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55" w:lineRule="auto"/>
        <w:ind w:left="2366" w:right="2361" w:firstLine="0"/>
        <w:jc w:val="center"/>
        <w:rPr>
          <w:rFonts w:ascii="Arial Black" w:cs="Arial Black" w:eastAsia="Arial Black" w:hAnsi="Arial Black"/>
          <w:sz w:val="24"/>
          <w:szCs w:val="24"/>
        </w:rPr>
      </w:pPr>
      <w:r w:rsidDel="00000000" w:rsidR="00000000" w:rsidRPr="00000000">
        <w:rPr>
          <w:rFonts w:ascii="Arial Black" w:cs="Arial Black" w:eastAsia="Arial Black" w:hAnsi="Arial Black"/>
          <w:color w:val="ff6600"/>
          <w:sz w:val="24"/>
          <w:szCs w:val="24"/>
          <w:rtl w:val="0"/>
        </w:rPr>
        <w:t xml:space="preserve">Nasielski O</w:t>
      </w:r>
      <w:r w:rsidDel="00000000" w:rsidR="00000000" w:rsidRPr="00000000">
        <w:rPr>
          <w:rFonts w:ascii="Arial" w:cs="Arial" w:eastAsia="Arial" w:hAnsi="Arial"/>
          <w:color w:val="ff6600"/>
          <w:sz w:val="24"/>
          <w:szCs w:val="24"/>
          <w:rtl w:val="0"/>
        </w:rPr>
        <w:t xml:space="preserve">ś</w:t>
      </w:r>
      <w:r w:rsidDel="00000000" w:rsidR="00000000" w:rsidRPr="00000000">
        <w:rPr>
          <w:rFonts w:ascii="Arial Black" w:cs="Arial Black" w:eastAsia="Arial Black" w:hAnsi="Arial Black"/>
          <w:color w:val="ff6600"/>
          <w:sz w:val="24"/>
          <w:szCs w:val="24"/>
          <w:rtl w:val="0"/>
        </w:rPr>
        <w:t xml:space="preserve">rodek Kultury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4888122</wp:posOffset>
            </wp:positionH>
            <wp:positionV relativeFrom="paragraph">
              <wp:posOffset>-270793</wp:posOffset>
            </wp:positionV>
            <wp:extent cx="943210" cy="920390"/>
            <wp:effectExtent b="0" l="0" r="0" t="0"/>
            <wp:wrapNone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43210" cy="920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Black" w:cs="Arial Black" w:eastAsia="Arial Black" w:hAnsi="Arial Black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ind w:firstLine="236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ind w:firstLine="2366"/>
        <w:rPr/>
      </w:pPr>
      <w:r w:rsidDel="00000000" w:rsidR="00000000" w:rsidRPr="00000000">
        <w:rPr>
          <w:rtl w:val="0"/>
        </w:rPr>
        <w:t xml:space="preserve">Cennik zajęć stałych 2023/2024</w:t>
      </w:r>
    </w:p>
    <w:p w:rsidR="00000000" w:rsidDel="00000000" w:rsidP="00000000" w:rsidRDefault="00000000" w:rsidRPr="00000000" w14:paraId="00000008">
      <w:pPr>
        <w:spacing w:before="0" w:line="240" w:lineRule="auto"/>
        <w:ind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" w:before="5" w:line="240" w:lineRule="auto"/>
        <w:ind w:firstLine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75.0" w:type="dxa"/>
        <w:jc w:val="left"/>
        <w:tblInd w:w="1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2475"/>
        <w:gridCol w:w="2070"/>
        <w:gridCol w:w="2265"/>
        <w:gridCol w:w="2265"/>
        <w:tblGridChange w:id="0">
          <w:tblGrid>
            <w:gridCol w:w="2475"/>
            <w:gridCol w:w="2070"/>
            <w:gridCol w:w="2265"/>
            <w:gridCol w:w="2265"/>
          </w:tblGrid>
        </w:tblGridChange>
      </w:tblGrid>
      <w:tr>
        <w:trPr>
          <w:cantSplit w:val="0"/>
          <w:trHeight w:val="799" w:hRule="atLeast"/>
          <w:tblHeader w:val="0"/>
        </w:trPr>
        <w:tc>
          <w:tcPr>
            <w:shd w:fill="ff9900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283.46456692913375" w:right="46" w:hanging="39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Zajęcia gry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566.9291338582675" w:right="46" w:hanging="39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 gitarze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566.9291338582675" w:right="46" w:hanging="39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240" w:right="231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Poniedziałek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242" w:right="224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godz. 15.30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0" w:right="245" w:firstLine="0"/>
              <w:jc w:val="righ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zł/ os./ mies.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ff9900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0" w:right="164" w:firstLine="0"/>
              <w:jc w:val="righ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Zajęcia plastyczne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0" w:right="164" w:firstLine="0"/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240" w:right="231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Wtorek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242" w:right="224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godz. 16.30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0" w:right="245" w:firstLine="0"/>
              <w:jc w:val="righ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zł/ os./ mies.</w:t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shd w:fill="ff9900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0" w:right="209" w:firstLine="0"/>
              <w:jc w:val="righ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Zajęcia malarskie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0" w:right="209" w:firstLine="0"/>
              <w:jc w:val="righ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240" w:right="231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Środa</w:t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242" w:right="224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godz. 16.00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8" w:line="240" w:lineRule="auto"/>
              <w:ind w:left="0" w:right="245" w:firstLine="0"/>
              <w:jc w:val="righ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zł/ os./ mies.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ff9900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2" w:line="240" w:lineRule="auto"/>
              <w:ind w:left="0" w:right="164" w:firstLine="0"/>
              <w:jc w:val="righ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Zajęcia kreatywne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2" w:line="240" w:lineRule="auto"/>
              <w:ind w:left="239" w:right="231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Czwartek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2" w:line="240" w:lineRule="auto"/>
              <w:ind w:left="506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godz. 16.00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2" w:line="240" w:lineRule="auto"/>
              <w:ind w:left="0" w:right="283" w:firstLine="0"/>
              <w:jc w:val="righ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zł/os./ mies.</w:t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ff9900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734" w:right="46" w:hanging="529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Zajęcia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garncarskie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240" w:right="231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Piątek</w:t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0" w:right="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godz. 14.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6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0" w:right="217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60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zł/os.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0" w:right="217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za 2 warsztaty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0" w:hRule="atLeast"/>
          <w:tblHeader w:val="0"/>
        </w:trPr>
        <w:tc>
          <w:tcPr>
            <w:shd w:fill="ff9900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1" w:line="240" w:lineRule="auto"/>
              <w:ind w:left="297" w:right="46" w:hanging="139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Zajęcia z LEGO</w:t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1" w:line="240" w:lineRule="auto"/>
              <w:ind w:left="242" w:right="23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razy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w miesiącu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1" w:line="240" w:lineRule="auto"/>
              <w:ind w:left="0" w:right="231" w:firstLine="0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*terminy na rok 2023             podane w Regulaminie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1" w:line="240" w:lineRule="auto"/>
              <w:ind w:left="506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1" w:line="240" w:lineRule="auto"/>
              <w:ind w:left="506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godz. 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.00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06" w:right="0" w:firstLine="0"/>
              <w:jc w:val="left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godz. 16.15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1" w:line="240" w:lineRule="auto"/>
              <w:ind w:left="0" w:right="3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1" w:line="240" w:lineRule="auto"/>
              <w:ind w:left="0" w:right="320" w:firstLine="0"/>
              <w:jc w:val="center"/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 zł/os./</w:t>
              <w:br w:type="textWrapping"/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1 warsztat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before="0" w:line="240" w:lineRule="auto"/>
        <w:ind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" w:line="352" w:lineRule="auto"/>
        <w:ind w:left="1557" w:right="112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oyagiKouzanFontT" w:cs="AoyagiKouzanFontT" w:eastAsia="AoyagiKouzanFontT" w:hAnsi="AoyagiKouzanFontT"/>
          <w:sz w:val="24"/>
          <w:szCs w:val="24"/>
          <w:rtl w:val="0"/>
        </w:rPr>
        <w:t xml:space="preserve">*</w:t>
      </w:r>
      <w:r w:rsidDel="00000000" w:rsidR="00000000" w:rsidRPr="00000000">
        <w:rPr>
          <w:rFonts w:ascii="AoyagiKouzanFontT" w:cs="AoyagiKouzanFontT" w:eastAsia="AoyagiKouzanFontT" w:hAnsi="AoyagiKouzanFontT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przypadku, gdy zajęcia rozpoczynają się w połowie miesiąca lub gdy nowy uczestnik rozpoczyna swój udział w zajęciach w połowie miesiąca (lub później), opłata za ten miesiąc wynosi 50% ryczałtowej stawki miesięcznej (termin „połowa miesiąca” oznacza 16 dzień danego miesiąca).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before="0" w:lineRule="auto"/>
        <w:ind w:left="1730" w:right="1726" w:firstLine="274.00000000000006"/>
        <w:jc w:val="center"/>
        <w:rPr>
          <w:sz w:val="20"/>
          <w:szCs w:val="20"/>
        </w:rPr>
      </w:pPr>
      <w:r w:rsidDel="00000000" w:rsidR="00000000" w:rsidRPr="00000000">
        <w:rPr>
          <w:color w:val="808080"/>
          <w:sz w:val="20"/>
          <w:szCs w:val="20"/>
          <w:rtl w:val="0"/>
        </w:rPr>
        <w:t xml:space="preserve">Nasielski Ośrodek Kultury, 05-190 Nasielsk, ul. Kościuszki 12 tel. 23 691 23 43; e-mail:nok@noknasielsk.pl;</w:t>
      </w:r>
      <w:hyperlink r:id="rId7">
        <w:r w:rsidDel="00000000" w:rsidR="00000000" w:rsidRPr="00000000">
          <w:rPr>
            <w:color w:val="808080"/>
            <w:sz w:val="20"/>
            <w:szCs w:val="20"/>
            <w:rtl w:val="0"/>
          </w:rPr>
          <w:t xml:space="preserve"> www.noknasielsk.pl</w:t>
        </w:r>
      </w:hyperlink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-711199</wp:posOffset>
                </wp:positionH>
                <wp:positionV relativeFrom="paragraph">
                  <wp:posOffset>0</wp:posOffset>
                </wp:positionV>
                <wp:extent cx="1905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071295" y="3738116"/>
                          <a:ext cx="5838824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-711199</wp:posOffset>
                </wp:positionH>
                <wp:positionV relativeFrom="paragraph">
                  <wp:posOffset>0</wp:posOffset>
                </wp:positionV>
                <wp:extent cx="19050" cy="127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40" w:w="11920" w:orient="portrait"/>
      <w:pgMar w:bottom="280" w:top="460" w:left="1300" w:right="132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AoyagiKouzanFontT"/>
  <w:font w:name="Tahoma">
    <w:embedRegular w:fontKey="{00000000-0000-0000-0000-000000000000}" r:id="rId1" w:subsetted="0"/>
    <w:embedBold w:fontKey="{00000000-0000-0000-0000-000000000000}" r:id="rId2" w:subsetted="0"/>
  </w:font>
  <w:font w:name="Arial Black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Tahoma" w:cs="Tahoma" w:eastAsia="Tahoma" w:hAnsi="Tahoma"/>
        <w:sz w:val="22"/>
        <w:szCs w:val="22"/>
        <w:lang w:val="pl-PL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231" w:lineRule="auto"/>
      <w:ind w:left="2366" w:right="2361"/>
      <w:jc w:val="center"/>
    </w:pPr>
    <w:rPr>
      <w:rFonts w:ascii="Tahoma" w:cs="Tahoma" w:eastAsia="Tahoma" w:hAnsi="Tahoma"/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yperlink" Target="http://www.noknasielsk.pl/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ArialBlack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